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58" w:rsidRPr="0020712C" w:rsidRDefault="00CE0758" w:rsidP="00CE0758">
      <w:pPr>
        <w:bidi/>
        <w:spacing w:after="0"/>
        <w:jc w:val="lowKashida"/>
        <w:rPr>
          <w:rFonts w:ascii="Times New Roman" w:eastAsia="Times New Roman" w:hAnsi="Times New Roman" w:cs="B Lotus"/>
          <w:b/>
          <w:bCs/>
          <w:sz w:val="28"/>
          <w:szCs w:val="28"/>
          <w:rtl/>
          <w:lang w:bidi="fa-IR"/>
        </w:rPr>
      </w:pPr>
      <w:r w:rsidRPr="0020712C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fa-IR"/>
        </w:rPr>
        <w:t>منابع</w:t>
      </w:r>
    </w:p>
    <w:p w:rsidR="00CE0758" w:rsidRPr="0020712C" w:rsidRDefault="00CE0758" w:rsidP="00CE0758">
      <w:pPr>
        <w:bidi/>
        <w:spacing w:after="0" w:line="240" w:lineRule="auto"/>
        <w:ind w:left="429" w:hanging="429"/>
        <w:jc w:val="lowKashida"/>
        <w:rPr>
          <w:rFonts w:asciiTheme="majorBidi" w:hAnsiTheme="majorBidi" w:cstheme="majorBidi"/>
          <w:color w:val="000000"/>
          <w:sz w:val="16"/>
          <w:szCs w:val="16"/>
          <w:rtl/>
          <w:lang w:bidi="fa-IR"/>
        </w:rPr>
      </w:pPr>
      <w:r w:rsidRPr="0020712C">
        <w:rPr>
          <w:rFonts w:ascii="Times New Roman" w:eastAsia="Times New Roman" w:hAnsi="Times New Roman" w:cs="B Lotus" w:hint="cs"/>
          <w:rtl/>
          <w:lang w:bidi="fa-IR"/>
        </w:rPr>
        <w:t>باقری شیخانگفشه، فرزین؛ تاج</w:t>
      </w:r>
      <w:r w:rsidRPr="0020712C">
        <w:rPr>
          <w:rFonts w:ascii="Times New Roman" w:eastAsia="Times New Roman" w:hAnsi="Times New Roman" w:cs="B Lotus"/>
          <w:rtl/>
          <w:lang w:bidi="fa-IR"/>
        </w:rPr>
        <w:softHyphen/>
      </w:r>
      <w:r w:rsidRPr="0020712C">
        <w:rPr>
          <w:rFonts w:ascii="Times New Roman" w:eastAsia="Times New Roman" w:hAnsi="Times New Roman" w:cs="B Lotus" w:hint="cs"/>
          <w:rtl/>
          <w:lang w:bidi="fa-IR"/>
        </w:rPr>
        <w:t xml:space="preserve">بخش، خزر و ابوالقاسمی، عباس. (1399). </w:t>
      </w:r>
      <w:r w:rsidRPr="0020712C">
        <w:rPr>
          <w:rFonts w:cs="B Lotus" w:hint="cs"/>
          <w:color w:val="000000"/>
          <w:rtl/>
        </w:rPr>
        <w:t>مقایسة اضطراب کووید-19، سبک</w:t>
      </w:r>
      <w:r w:rsidRPr="0020712C">
        <w:rPr>
          <w:rFonts w:cs="B Lotus"/>
          <w:color w:val="000000"/>
          <w:rtl/>
        </w:rPr>
        <w:softHyphen/>
      </w:r>
      <w:r w:rsidRPr="0020712C">
        <w:rPr>
          <w:rFonts w:cs="B Lotus" w:hint="cs"/>
          <w:color w:val="000000"/>
          <w:rtl/>
        </w:rPr>
        <w:t>های مقابله</w:t>
      </w:r>
      <w:r w:rsidRPr="0020712C">
        <w:rPr>
          <w:rFonts w:cs="B Lotus"/>
          <w:color w:val="000000"/>
          <w:rtl/>
        </w:rPr>
        <w:softHyphen/>
      </w:r>
      <w:r w:rsidRPr="0020712C">
        <w:rPr>
          <w:rFonts w:cs="B Lotus" w:hint="cs"/>
          <w:color w:val="000000"/>
          <w:rtl/>
        </w:rPr>
        <w:t>ای و اضطراب سلامت در دانشجویان ورزشکار و غیر ورزشکار</w:t>
      </w:r>
      <w:r w:rsidRPr="0020712C">
        <w:rPr>
          <w:rFonts w:cs="B Lotus" w:hint="cs"/>
          <w:color w:val="000000"/>
          <w:rtl/>
          <w:lang w:bidi="fa-IR"/>
        </w:rPr>
        <w:t xml:space="preserve">. </w:t>
      </w:r>
      <w:r w:rsidRPr="0020712C">
        <w:rPr>
          <w:rFonts w:cs="B Lotus" w:hint="cs"/>
          <w:i/>
          <w:iCs/>
          <w:color w:val="000000"/>
          <w:rtl/>
          <w:lang w:bidi="fa-IR"/>
        </w:rPr>
        <w:t>مطالعات روان</w:t>
      </w:r>
      <w:r w:rsidRPr="0020712C">
        <w:rPr>
          <w:rFonts w:cs="B Lotus"/>
          <w:i/>
          <w:iCs/>
          <w:color w:val="000000"/>
          <w:rtl/>
          <w:lang w:bidi="fa-IR"/>
        </w:rPr>
        <w:softHyphen/>
      </w:r>
      <w:r w:rsidRPr="0020712C">
        <w:rPr>
          <w:rFonts w:cs="B Lotus" w:hint="cs"/>
          <w:i/>
          <w:iCs/>
          <w:color w:val="000000"/>
          <w:rtl/>
          <w:lang w:bidi="fa-IR"/>
        </w:rPr>
        <w:t>شناسی ورزشی</w:t>
      </w:r>
      <w:r w:rsidRPr="0020712C">
        <w:rPr>
          <w:rFonts w:cs="B Lotus" w:hint="cs"/>
          <w:color w:val="000000"/>
          <w:rtl/>
          <w:lang w:bidi="fa-IR"/>
        </w:rPr>
        <w:t xml:space="preserve">، </w:t>
      </w:r>
      <w:r>
        <w:rPr>
          <w:rFonts w:cs="B Lotus" w:hint="cs"/>
          <w:color w:val="000000"/>
          <w:rtl/>
          <w:lang w:bidi="fa-IR"/>
        </w:rPr>
        <w:t>9(32)، 283-306.</w:t>
      </w:r>
    </w:p>
    <w:p w:rsidR="00CE0758" w:rsidRPr="0020712C" w:rsidRDefault="00CE0758" w:rsidP="00CE0758">
      <w:pPr>
        <w:bidi/>
        <w:spacing w:after="0" w:line="240" w:lineRule="auto"/>
        <w:ind w:left="432" w:hanging="432"/>
        <w:jc w:val="mediumKashida"/>
        <w:rPr>
          <w:rFonts w:eastAsia="Calibri" w:cs="B Lotus"/>
          <w:rtl/>
          <w:lang w:bidi="fa-IR"/>
        </w:rPr>
      </w:pPr>
      <w:r w:rsidRPr="0020712C">
        <w:rPr>
          <w:rFonts w:eastAsia="Calibri" w:cs="B Lotus" w:hint="cs"/>
          <w:rtl/>
          <w:lang w:bidi="fa-IR"/>
        </w:rPr>
        <w:t xml:space="preserve">نوری سعید، اعظم؛ شباهنگ، رضا؛ باقری شیخانگفشه، فرزین؛ سعیدی، مریم و موسوی، سیده مریم. (1399). مقایسه استفاده از اطلاعات آنلاین مرتبط با سلامت، هویت اشتراکی آنلاین و استفاده از اطلاعات اشتراکی آنلاین در سطوح مختلف اضطراب کووید-19. </w:t>
      </w:r>
      <w:r w:rsidRPr="0020712C">
        <w:rPr>
          <w:rFonts w:eastAsia="Calibri" w:cs="B Lotus" w:hint="cs"/>
          <w:i/>
          <w:iCs/>
          <w:rtl/>
          <w:lang w:bidi="fa-IR"/>
        </w:rPr>
        <w:t>فصلنامه پژوهش در سلامت روانشناختی</w:t>
      </w:r>
      <w:r w:rsidRPr="0020712C">
        <w:rPr>
          <w:rFonts w:eastAsia="Calibri" w:cs="B Lotus" w:hint="cs"/>
          <w:rtl/>
          <w:lang w:bidi="fa-IR"/>
        </w:rPr>
        <w:t>، 14(1): 28-39.</w:t>
      </w:r>
    </w:p>
    <w:p w:rsidR="00CE0758" w:rsidRPr="0020712C" w:rsidRDefault="00CE0758" w:rsidP="00CE0758">
      <w:pPr>
        <w:spacing w:after="0"/>
        <w:ind w:left="567" w:hanging="567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lang w:bidi="fa-IR"/>
        </w:rPr>
      </w:pPr>
      <w:r w:rsidRPr="0020712C">
        <w:rPr>
          <w:rFonts w:ascii="Times New Roman" w:eastAsia="Calibri" w:hAnsi="Times New Roman" w:cs="Times New Roman"/>
          <w:color w:val="000000" w:themeColor="text1"/>
        </w:rPr>
        <w:t xml:space="preserve">Abramowitz, J. S., Deacon, B. J., &amp; Valentiner, D. P. (2007). The Short Health Anxiety Inventory: Psychometric </w:t>
      </w:r>
      <w:r w:rsidRPr="0020712C">
        <w:rPr>
          <w:rFonts w:asciiTheme="majorBidi" w:eastAsia="Calibri" w:hAnsiTheme="majorBidi" w:cstheme="majorBidi"/>
          <w:color w:val="000000" w:themeColor="text1"/>
        </w:rPr>
        <w:t xml:space="preserve">properties and construct validity in a non-clinical sample. </w:t>
      </w:r>
      <w:r w:rsidRPr="0020712C">
        <w:rPr>
          <w:rFonts w:asciiTheme="majorBidi" w:eastAsia="Calibri" w:hAnsiTheme="majorBidi" w:cstheme="majorBidi"/>
          <w:i/>
          <w:iCs/>
          <w:color w:val="000000" w:themeColor="text1"/>
        </w:rPr>
        <w:t>Cognitive Therapy and Research</w:t>
      </w:r>
      <w:r w:rsidRPr="0020712C">
        <w:rPr>
          <w:rFonts w:asciiTheme="majorBidi" w:eastAsia="Calibri" w:hAnsiTheme="majorBidi" w:cstheme="majorBidi"/>
          <w:color w:val="000000" w:themeColor="text1"/>
        </w:rPr>
        <w:t>. 31(6): 871-883</w:t>
      </w:r>
      <w:r w:rsidRPr="0020712C">
        <w:rPr>
          <w:rFonts w:asciiTheme="majorBidi" w:eastAsia="Times New Roman" w:hAnsiTheme="majorBidi" w:cstheme="majorBidi"/>
          <w:b/>
          <w:bCs/>
          <w:color w:val="000000" w:themeColor="text1"/>
          <w:lang w:bidi="fa-IR"/>
        </w:rPr>
        <w:t>.</w:t>
      </w:r>
    </w:p>
    <w:p w:rsidR="00CE0758" w:rsidRPr="0020712C" w:rsidRDefault="00CE0758" w:rsidP="00CE0758">
      <w:pPr>
        <w:spacing w:after="0"/>
        <w:ind w:left="567" w:hanging="567"/>
        <w:jc w:val="lowKashida"/>
        <w:rPr>
          <w:rFonts w:asciiTheme="majorBidi" w:hAnsiTheme="majorBidi" w:cstheme="majorBidi"/>
          <w:color w:val="000000" w:themeColor="text1"/>
          <w:lang w:bidi="fa-IR"/>
        </w:rPr>
      </w:pP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American Psychiatric Association. (2013).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Diagnostic and statistical manual of mental disorders (DSM-5®)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. American Psychiatric Pub.</w:t>
      </w:r>
    </w:p>
    <w:p w:rsidR="00CE0758" w:rsidRPr="0020712C" w:rsidRDefault="00CE0758" w:rsidP="00CE0758">
      <w:pPr>
        <w:spacing w:after="0"/>
        <w:ind w:left="567" w:hanging="567"/>
        <w:jc w:val="lowKashida"/>
        <w:rPr>
          <w:rFonts w:asciiTheme="majorBidi" w:hAnsiTheme="majorBidi" w:cstheme="majorBidi"/>
          <w:color w:val="000000" w:themeColor="text1"/>
          <w:lang w:bidi="fa-IR"/>
        </w:rPr>
      </w:pP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Asmundson, G. J. G., &amp; Taylor, S. (2020). How health anxiety influences responses to viral outbreaks like COVID-19: What all decision-makers, health authorities, and health care professionals need to know.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Journal of Anxiety Disorders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71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: 102211-102211.</w:t>
      </w:r>
      <w:r w:rsidRPr="0020712C">
        <w:rPr>
          <w:rFonts w:asciiTheme="majorBidi" w:hAnsiTheme="majorBidi" w:cstheme="majorBidi"/>
          <w:color w:val="000000" w:themeColor="text1"/>
          <w:lang w:bidi="fa-IR"/>
        </w:rPr>
        <w:t xml:space="preserve"> DOI: </w:t>
      </w:r>
      <w:hyperlink r:id="rId7" w:tgtFrame="_blank" w:history="1">
        <w:r w:rsidRPr="0020712C">
          <w:rPr>
            <w:rStyle w:val="Hyperlink"/>
            <w:rFonts w:asciiTheme="majorBidi" w:hAnsiTheme="majorBidi" w:cstheme="majorBidi"/>
            <w:lang w:bidi="fa-IR"/>
          </w:rPr>
          <w:t>10.1016/j.janxdis.2020.102211</w:t>
        </w:r>
      </w:hyperlink>
    </w:p>
    <w:p w:rsidR="00CE0758" w:rsidRPr="0020712C" w:rsidRDefault="00CE0758" w:rsidP="00CE0758">
      <w:pPr>
        <w:spacing w:after="0"/>
        <w:ind w:left="567" w:hanging="567"/>
        <w:jc w:val="lowKashida"/>
        <w:rPr>
          <w:rFonts w:ascii="Times New Roman" w:eastAsia="Times New Roman" w:hAnsi="Times New Roman" w:cs="B Lotus"/>
          <w:color w:val="000000" w:themeColor="text1"/>
          <w:lang w:bidi="fa-IR"/>
        </w:rPr>
      </w:pPr>
      <w:r w:rsidRPr="0020712C">
        <w:rPr>
          <w:rFonts w:ascii="Times New Roman" w:eastAsia="Calibri" w:hAnsi="Times New Roman" w:cs="Times New Roman"/>
          <w:color w:val="000000" w:themeColor="text1"/>
        </w:rPr>
        <w:t xml:space="preserve">Aghayousefi, A., Oraki, M., Mohammadi, N., Farzad, V., Daghaghzadeh, H. (2015). Reliability and validity of the Farsi version of the somatosensory amplification scale. </w:t>
      </w:r>
      <w:r w:rsidRPr="0020712C">
        <w:rPr>
          <w:rFonts w:ascii="Times New Roman" w:eastAsia="Calibri" w:hAnsi="Times New Roman" w:cs="Times New Roman"/>
          <w:i/>
          <w:iCs/>
          <w:color w:val="000000" w:themeColor="text1"/>
        </w:rPr>
        <w:t>Iranian Journal of Psychiatry and Behavioral Sciences</w:t>
      </w:r>
      <w:r w:rsidRPr="0020712C">
        <w:rPr>
          <w:rFonts w:ascii="Times New Roman" w:eastAsia="Calibri" w:hAnsi="Times New Roman" w:cs="Times New Roman"/>
          <w:color w:val="000000" w:themeColor="text1"/>
        </w:rPr>
        <w:t>. 9(3): e233</w:t>
      </w:r>
      <w:r w:rsidRPr="0020712C">
        <w:rPr>
          <w:rFonts w:ascii="Times New Roman" w:eastAsia="Times New Roman" w:hAnsi="Times New Roman" w:cs="B Lotus"/>
          <w:color w:val="000000" w:themeColor="text1"/>
          <w:lang w:bidi="fa-IR"/>
        </w:rPr>
        <w:t>. Doi: </w:t>
      </w:r>
      <w:hyperlink r:id="rId8" w:tgtFrame="pmc_ext" w:history="1">
        <w:r w:rsidRPr="0020712C">
          <w:rPr>
            <w:rStyle w:val="Hyperlink"/>
            <w:rFonts w:ascii="Times New Roman" w:eastAsia="Times New Roman" w:hAnsi="Times New Roman" w:cs="B Lotus"/>
            <w:lang w:bidi="fa-IR"/>
          </w:rPr>
          <w:t>10.17795/ijpbs-233</w:t>
        </w:r>
      </w:hyperlink>
    </w:p>
    <w:p w:rsidR="00CE0758" w:rsidRPr="0020712C" w:rsidRDefault="00CE0758" w:rsidP="00CE0758">
      <w:pPr>
        <w:spacing w:after="0"/>
        <w:ind w:left="567" w:hanging="567"/>
        <w:jc w:val="lowKashida"/>
        <w:rPr>
          <w:rFonts w:asciiTheme="majorBidi" w:eastAsia="Calibri" w:hAnsiTheme="majorBidi" w:cstheme="majorBidi"/>
          <w:color w:val="000000" w:themeColor="text1"/>
        </w:rPr>
      </w:pPr>
      <w:r w:rsidRPr="0020712C">
        <w:rPr>
          <w:rFonts w:ascii="Times New Roman" w:eastAsia="Calibri" w:hAnsi="Times New Roman" w:cs="Times New Roman"/>
          <w:color w:val="000000" w:themeColor="text1"/>
        </w:rPr>
        <w:t xml:space="preserve">Barsky, A. J., Wyshak, G., Klerman, G. L. (1990). The somatosensory amplification scale and its relationship to </w:t>
      </w:r>
      <w:r w:rsidRPr="0020712C">
        <w:rPr>
          <w:rFonts w:asciiTheme="majorBidi" w:eastAsia="Calibri" w:hAnsiTheme="majorBidi" w:cstheme="majorBidi"/>
          <w:color w:val="000000" w:themeColor="text1"/>
        </w:rPr>
        <w:t xml:space="preserve">hypochondriasis. </w:t>
      </w:r>
      <w:r w:rsidRPr="0020712C">
        <w:rPr>
          <w:rFonts w:asciiTheme="majorBidi" w:eastAsia="Calibri" w:hAnsiTheme="majorBidi" w:cstheme="majorBidi"/>
          <w:i/>
          <w:iCs/>
          <w:color w:val="000000" w:themeColor="text1"/>
        </w:rPr>
        <w:t>Journal of Psychiatric Research</w:t>
      </w:r>
      <w:r w:rsidRPr="0020712C">
        <w:rPr>
          <w:rFonts w:asciiTheme="majorBidi" w:eastAsia="Calibri" w:hAnsiTheme="majorBidi" w:cstheme="majorBidi"/>
          <w:color w:val="000000" w:themeColor="text1"/>
        </w:rPr>
        <w:t xml:space="preserve">. 24(4): 323-334. </w:t>
      </w:r>
    </w:p>
    <w:p w:rsidR="00CE0758" w:rsidRPr="0020712C" w:rsidRDefault="00CE0758" w:rsidP="00CE0758">
      <w:pPr>
        <w:spacing w:after="0"/>
        <w:ind w:left="567" w:hanging="567"/>
        <w:jc w:val="lowKashida"/>
        <w:rPr>
          <w:rFonts w:asciiTheme="majorBidi" w:eastAsia="Calibri" w:hAnsiTheme="majorBidi" w:cstheme="majorBidi"/>
          <w:color w:val="000000" w:themeColor="text1"/>
        </w:rPr>
      </w:pPr>
      <w:r w:rsidRPr="0020712C">
        <w:rPr>
          <w:rFonts w:asciiTheme="majorBidi" w:eastAsia="Calibri" w:hAnsiTheme="majorBidi" w:cstheme="majorBidi"/>
          <w:color w:val="000000" w:themeColor="text1"/>
        </w:rPr>
        <w:t>Bagheri Sheykhangafshe, F., Tajbakhsh, K., Abolghasemi, A. (2020). Comparison of Covid-19 Anxiety, Coping Styles and Health Anxiety in Athletic and Non-Athletic Students. </w:t>
      </w:r>
      <w:r w:rsidRPr="0020712C">
        <w:rPr>
          <w:rFonts w:asciiTheme="majorBidi" w:eastAsia="Calibri" w:hAnsiTheme="majorBidi" w:cstheme="majorBidi"/>
          <w:i/>
          <w:iCs/>
          <w:color w:val="000000" w:themeColor="text1"/>
        </w:rPr>
        <w:t>Sport Psychology Studies</w:t>
      </w:r>
      <w:r w:rsidRPr="0020712C">
        <w:rPr>
          <w:rFonts w:asciiTheme="majorBidi" w:eastAsia="Calibri" w:hAnsiTheme="majorBidi" w:cstheme="majorBidi"/>
          <w:color w:val="000000" w:themeColor="text1"/>
        </w:rPr>
        <w:t>.</w:t>
      </w:r>
      <w:r>
        <w:rPr>
          <w:rFonts w:asciiTheme="majorBidi" w:eastAsia="Calibri" w:hAnsiTheme="majorBidi" w:cstheme="majorBidi"/>
          <w:color w:val="000000" w:themeColor="text1"/>
        </w:rPr>
        <w:t xml:space="preserve"> 9(32): 283-306. </w:t>
      </w:r>
      <w:r w:rsidRPr="0020712C">
        <w:rPr>
          <w:rFonts w:asciiTheme="majorBidi" w:hAnsiTheme="majorBidi" w:cstheme="majorBidi"/>
          <w:color w:val="000000" w:themeColor="text1"/>
          <w:lang w:bidi="fa-IR"/>
        </w:rPr>
        <w:t>(Text in Persian).</w:t>
      </w:r>
    </w:p>
    <w:p w:rsidR="00CE0758" w:rsidRPr="0020712C" w:rsidRDefault="00CE0758" w:rsidP="00CE0758">
      <w:pPr>
        <w:spacing w:after="0"/>
        <w:ind w:left="567" w:hanging="567"/>
        <w:jc w:val="lowKashida"/>
        <w:rPr>
          <w:rFonts w:asciiTheme="majorBidi" w:hAnsiTheme="majorBidi" w:cstheme="majorBidi"/>
          <w:color w:val="000000" w:themeColor="text1"/>
          <w:lang w:bidi="fa-IR"/>
        </w:rPr>
      </w:pPr>
      <w:r w:rsidRPr="0020712C">
        <w:rPr>
          <w:rFonts w:asciiTheme="majorBidi" w:hAnsiTheme="majorBidi" w:cstheme="majorBidi"/>
          <w:color w:val="000000" w:themeColor="text1"/>
          <w:lang w:bidi="fa-IR"/>
        </w:rPr>
        <w:t>Elieson, L. M., Dömötör, Z., &amp; Köteles, F. (2017). Health anxiety mediates the connection between somatosensory amplification and self-reported food sensitivity. </w:t>
      </w:r>
      <w:r w:rsidRPr="0020712C">
        <w:rPr>
          <w:rFonts w:asciiTheme="majorBidi" w:hAnsiTheme="majorBidi" w:cstheme="majorBidi"/>
          <w:i/>
          <w:iCs/>
          <w:color w:val="000000" w:themeColor="text1"/>
          <w:lang w:bidi="fa-IR"/>
        </w:rPr>
        <w:t>Ideggyogyaszati Szemle</w:t>
      </w:r>
      <w:r w:rsidRPr="0020712C">
        <w:rPr>
          <w:rFonts w:asciiTheme="majorBidi" w:hAnsiTheme="majorBidi" w:cstheme="majorBidi"/>
          <w:color w:val="000000" w:themeColor="text1"/>
          <w:lang w:bidi="fa-IR"/>
        </w:rPr>
        <w:t>. </w:t>
      </w:r>
      <w:r w:rsidRPr="0020712C">
        <w:rPr>
          <w:rFonts w:asciiTheme="majorBidi" w:hAnsiTheme="majorBidi" w:cstheme="majorBidi"/>
          <w:i/>
          <w:iCs/>
          <w:color w:val="000000" w:themeColor="text1"/>
          <w:lang w:bidi="fa-IR"/>
        </w:rPr>
        <w:t>70</w:t>
      </w:r>
      <w:r w:rsidRPr="0020712C">
        <w:rPr>
          <w:rFonts w:asciiTheme="majorBidi" w:hAnsiTheme="majorBidi" w:cstheme="majorBidi"/>
          <w:color w:val="000000" w:themeColor="text1"/>
          <w:lang w:bidi="fa-IR"/>
        </w:rPr>
        <w:t>(9-10): 307-314.</w:t>
      </w:r>
    </w:p>
    <w:p w:rsidR="00CE0758" w:rsidRPr="0020712C" w:rsidRDefault="00CE0758" w:rsidP="00CE0758">
      <w:pPr>
        <w:spacing w:after="0"/>
        <w:ind w:left="567" w:hanging="567"/>
        <w:jc w:val="lowKashida"/>
        <w:rPr>
          <w:rFonts w:asciiTheme="majorBidi" w:hAnsiTheme="majorBidi" w:cstheme="majorBidi"/>
          <w:color w:val="000000" w:themeColor="text1"/>
          <w:lang w:bidi="fa-IR"/>
        </w:rPr>
      </w:pP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Etikan, I., Musa, S. A., &amp; Alkassim, R. S. (2016). Comparison of convenience sampling and purposive sampling.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American journal of theoretical and applied statistics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5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(1): 1-4.</w:t>
      </w:r>
    </w:p>
    <w:p w:rsidR="00CE0758" w:rsidRPr="0020712C" w:rsidRDefault="00CE0758" w:rsidP="00CE0758">
      <w:pPr>
        <w:spacing w:after="0"/>
        <w:ind w:left="432" w:hanging="432"/>
        <w:jc w:val="lowKashida"/>
        <w:rPr>
          <w:rFonts w:ascii="Times New Roman" w:eastAsia="Calibri" w:hAnsi="Times New Roman" w:cs="Times New Roman"/>
          <w:color w:val="000000" w:themeColor="text1"/>
        </w:rPr>
      </w:pPr>
      <w:r w:rsidRPr="0020712C">
        <w:rPr>
          <w:rFonts w:ascii="Times New Roman" w:eastAsia="Calibri" w:hAnsi="Times New Roman" w:cs="Times New Roman"/>
          <w:color w:val="000000" w:themeColor="text1"/>
        </w:rPr>
        <w:t xml:space="preserve">Foroughi, A. A., Mohammadpour, M., Khanjani, S., Pouyanfard, S., Dorouie, N., &amp; Parvizi Fard, A. A. (2019). Psychometric properties of the Iranian version of the Anxiety Sensitivity Index-3 (ASI-3). </w:t>
      </w:r>
      <w:r w:rsidRPr="0020712C">
        <w:rPr>
          <w:rFonts w:ascii="Times New Roman" w:eastAsia="Calibri" w:hAnsi="Times New Roman" w:cs="Times New Roman"/>
          <w:i/>
          <w:iCs/>
          <w:color w:val="000000" w:themeColor="text1"/>
        </w:rPr>
        <w:t>Trends in Psychiatry and Psychotherapy</w:t>
      </w:r>
      <w:r w:rsidRPr="0020712C">
        <w:rPr>
          <w:rFonts w:ascii="Times New Roman" w:eastAsia="Calibri" w:hAnsi="Times New Roman" w:cs="Times New Roman"/>
          <w:color w:val="000000" w:themeColor="text1"/>
        </w:rPr>
        <w:t>. 41(3): 254-261.</w:t>
      </w:r>
    </w:p>
    <w:p w:rsidR="00CE0758" w:rsidRPr="0020712C" w:rsidRDefault="00CE0758" w:rsidP="00CE0758">
      <w:pPr>
        <w:spacing w:after="0"/>
        <w:ind w:left="567" w:hanging="567"/>
        <w:jc w:val="lowKashida"/>
        <w:rPr>
          <w:rFonts w:asciiTheme="majorBidi" w:hAnsiTheme="majorBidi" w:cstheme="majorBidi"/>
          <w:color w:val="000000" w:themeColor="text1"/>
          <w:shd w:val="clear" w:color="auto" w:fill="FFFFFF"/>
          <w:rtl/>
        </w:rPr>
      </w:pP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Husky, M. M., Kovess-Masfety, V., &amp; Swendsen, J. D. (2020). Stress and anxiety among university students in France during Covid-19 mandatory confinement.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Comprehensive Psychiatry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102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: 152191-152191. </w:t>
      </w:r>
      <w:hyperlink r:id="rId9" w:tgtFrame="_blank" w:tooltip="Persistent link using digital object identifier" w:history="1">
        <w:r w:rsidRPr="0020712C">
          <w:rPr>
            <w:rStyle w:val="Hyperlink"/>
            <w:rFonts w:asciiTheme="majorBidi" w:hAnsiTheme="majorBidi" w:cstheme="majorBidi"/>
            <w:shd w:val="clear" w:color="auto" w:fill="FFFFFF"/>
          </w:rPr>
          <w:t>https://doi.org/10.1016/j.comppsych.2020.152191</w:t>
        </w:r>
      </w:hyperlink>
    </w:p>
    <w:p w:rsidR="00CE0758" w:rsidRPr="0020712C" w:rsidRDefault="00CE0758" w:rsidP="00CE0758">
      <w:pPr>
        <w:spacing w:after="0"/>
        <w:ind w:left="567" w:hanging="567"/>
        <w:jc w:val="lowKashida"/>
        <w:rPr>
          <w:rFonts w:asciiTheme="majorBidi" w:hAnsiTheme="majorBidi" w:cstheme="majorBidi"/>
          <w:color w:val="000000" w:themeColor="text1"/>
          <w:lang w:bidi="fa-IR"/>
        </w:rPr>
      </w:pP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Hovenkamp-Hermelink, J. H., Voshaar, R. C. O., Batelaan, N. M., Penninx, B. W., Jeronimus, B. F., Schoevers, R. A., &amp; Riese, H. (2019). Anxiety sensitivity, its stability and longitudinal association with severity of anxiety symptoms.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Scientific reports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9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(1): 1-7.</w:t>
      </w:r>
    </w:p>
    <w:p w:rsidR="00CE0758" w:rsidRPr="0020712C" w:rsidRDefault="00CE0758" w:rsidP="00CE0758">
      <w:pPr>
        <w:spacing w:after="0"/>
        <w:ind w:left="567" w:hanging="567"/>
        <w:jc w:val="lowKashida"/>
        <w:rPr>
          <w:rFonts w:asciiTheme="majorBidi" w:eastAsia="Calibri" w:hAnsiTheme="majorBidi" w:cstheme="majorBidi"/>
          <w:color w:val="000000" w:themeColor="text1"/>
        </w:rPr>
      </w:pP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Hacimusalar, Y., Talih, T., &amp; Karaaslan, O. (2020). How Do Health Anxiety, Somatosensory Amplification, and Depression Levels Relate to Non-cyclical Mastalgia? A Case–Control Study.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Indian Journal of Surgery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. 1-7.</w:t>
      </w:r>
      <w:r w:rsidRPr="0020712C">
        <w:rPr>
          <w:rFonts w:asciiTheme="majorBidi" w:eastAsia="Calibri" w:hAnsiTheme="majorBidi" w:cstheme="majorBidi"/>
          <w:color w:val="000000" w:themeColor="text1"/>
        </w:rPr>
        <w:t xml:space="preserve"> DOI: </w:t>
      </w:r>
      <w:hyperlink r:id="rId10" w:history="1">
        <w:r w:rsidRPr="0020712C">
          <w:rPr>
            <w:rStyle w:val="Hyperlink"/>
            <w:rFonts w:asciiTheme="majorBidi" w:eastAsia="Calibri" w:hAnsiTheme="majorBidi" w:cstheme="majorBidi"/>
          </w:rPr>
          <w:t>10.1007/s12262-019-02014-y</w:t>
        </w:r>
      </w:hyperlink>
    </w:p>
    <w:p w:rsidR="00CE0758" w:rsidRPr="0020712C" w:rsidRDefault="00CE0758" w:rsidP="00CE0758">
      <w:pPr>
        <w:spacing w:after="0"/>
        <w:ind w:left="567" w:hanging="567"/>
        <w:jc w:val="lowKashida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20712C">
        <w:rPr>
          <w:rFonts w:asciiTheme="majorBidi" w:hAnsiTheme="majorBidi" w:cstheme="majorBidi"/>
          <w:color w:val="000000" w:themeColor="text1"/>
          <w:lang w:bidi="fa-IR"/>
        </w:rPr>
        <w:t>Kumar, V., Avasthi, A., &amp; Grover, S. (2018). Somatosensory amplification, health anxiety, and alexithymia in generalized anxiety disorder. </w:t>
      </w:r>
      <w:r w:rsidRPr="0020712C">
        <w:rPr>
          <w:rFonts w:asciiTheme="majorBidi" w:hAnsiTheme="majorBidi" w:cstheme="majorBidi"/>
          <w:i/>
          <w:iCs/>
          <w:color w:val="000000" w:themeColor="text1"/>
          <w:lang w:bidi="fa-IR"/>
        </w:rPr>
        <w:t>Industrial psychiatry journal</w:t>
      </w:r>
      <w:r w:rsidRPr="0020712C">
        <w:rPr>
          <w:rFonts w:asciiTheme="majorBidi" w:hAnsiTheme="majorBidi" w:cstheme="majorBidi"/>
          <w:color w:val="000000" w:themeColor="text1"/>
          <w:lang w:bidi="fa-IR"/>
        </w:rPr>
        <w:t>. </w:t>
      </w:r>
      <w:r w:rsidRPr="0020712C">
        <w:rPr>
          <w:rFonts w:asciiTheme="majorBidi" w:hAnsiTheme="majorBidi" w:cstheme="majorBidi"/>
          <w:i/>
          <w:iCs/>
          <w:color w:val="000000" w:themeColor="text1"/>
          <w:lang w:bidi="fa-IR"/>
        </w:rPr>
        <w:t>27</w:t>
      </w:r>
      <w:r w:rsidRPr="0020712C">
        <w:rPr>
          <w:rFonts w:asciiTheme="majorBidi" w:hAnsiTheme="majorBidi" w:cstheme="majorBidi"/>
          <w:color w:val="000000" w:themeColor="text1"/>
          <w:lang w:bidi="fa-IR"/>
        </w:rPr>
        <w:t>(1): 47-52.</w:t>
      </w:r>
    </w:p>
    <w:p w:rsidR="00CE0758" w:rsidRPr="0020712C" w:rsidRDefault="00CE0758" w:rsidP="00CE0758">
      <w:pPr>
        <w:spacing w:after="0"/>
        <w:ind w:left="567" w:hanging="567"/>
        <w:jc w:val="lowKashida"/>
        <w:rPr>
          <w:rFonts w:asciiTheme="majorBidi" w:hAnsiTheme="majorBidi" w:cstheme="majorBidi"/>
          <w:color w:val="000000" w:themeColor="text1"/>
        </w:rPr>
      </w:pP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Kline, R. B. (2015).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Principles and practice of structural equation modeling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. Guilford publications.</w:t>
      </w:r>
    </w:p>
    <w:p w:rsidR="00CE0758" w:rsidRPr="0020712C" w:rsidRDefault="00CE0758" w:rsidP="00CE0758">
      <w:pPr>
        <w:spacing w:after="0"/>
        <w:ind w:left="432" w:hanging="432"/>
        <w:jc w:val="lowKashida"/>
        <w:rPr>
          <w:rFonts w:asciiTheme="majorBidi" w:eastAsia="Calibri" w:hAnsiTheme="majorBidi" w:cstheme="majorBidi"/>
          <w:color w:val="000000" w:themeColor="text1"/>
        </w:rPr>
      </w:pPr>
      <w:r w:rsidRPr="0020712C">
        <w:rPr>
          <w:rFonts w:asciiTheme="majorBidi" w:eastAsia="Calibri" w:hAnsiTheme="majorBidi" w:cstheme="majorBidi"/>
          <w:color w:val="000000" w:themeColor="text1"/>
        </w:rPr>
        <w:t xml:space="preserve">Mogg, K., &amp; Bradley, B. P. (2018). Anxiety and Threat-Related Attention: Cognitive-Motivational Framework and Treatment. </w:t>
      </w:r>
      <w:r w:rsidRPr="0020712C">
        <w:rPr>
          <w:rFonts w:asciiTheme="majorBidi" w:eastAsia="Calibri" w:hAnsiTheme="majorBidi" w:cstheme="majorBidi"/>
          <w:i/>
          <w:iCs/>
          <w:color w:val="000000" w:themeColor="text1"/>
        </w:rPr>
        <w:t>Trends in Cognitive Sciences</w:t>
      </w:r>
      <w:r w:rsidRPr="0020712C">
        <w:rPr>
          <w:rFonts w:asciiTheme="majorBidi" w:eastAsia="Calibri" w:hAnsiTheme="majorBidi" w:cstheme="majorBidi"/>
          <w:color w:val="000000" w:themeColor="text1"/>
        </w:rPr>
        <w:t>. 22(3): 225-240.</w:t>
      </w:r>
    </w:p>
    <w:p w:rsidR="00CE0758" w:rsidRPr="0020712C" w:rsidRDefault="00CE0758" w:rsidP="00CE0758">
      <w:pPr>
        <w:spacing w:after="0"/>
        <w:ind w:left="432" w:hanging="432"/>
        <w:jc w:val="lowKashida"/>
        <w:rPr>
          <w:rFonts w:asciiTheme="majorBidi" w:eastAsia="Calibri" w:hAnsiTheme="majorBidi" w:cstheme="majorBidi"/>
          <w:color w:val="000000" w:themeColor="text1"/>
        </w:rPr>
      </w:pP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lastRenderedPageBreak/>
        <w:t>Mosheva, M., Hertz‐Palmor, N., Dorman Ilan, S., Matalon, N., Pessach, I. M., Afek, A</w:t>
      </w:r>
      <w:proofErr w:type="gramStart"/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., ...</w:t>
      </w:r>
      <w:proofErr w:type="gramEnd"/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&amp; Gothelf, D. (2020). Anxiety, pandemic‐related stress and resilience among physicians during the COVID‐19 pandemic.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Depression and anxiety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37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(10): 965-971.</w:t>
      </w:r>
    </w:p>
    <w:p w:rsidR="00CE0758" w:rsidRPr="0020712C" w:rsidRDefault="00CE0758" w:rsidP="00CE0758">
      <w:pPr>
        <w:spacing w:after="0"/>
        <w:ind w:left="567" w:hanging="567"/>
        <w:jc w:val="lowKashida"/>
        <w:rPr>
          <w:rFonts w:asciiTheme="majorBidi" w:hAnsiTheme="majorBidi" w:cstheme="majorBidi"/>
          <w:color w:val="000000" w:themeColor="text1"/>
          <w:lang w:bidi="fa-IR"/>
        </w:rPr>
      </w:pPr>
      <w:r w:rsidRPr="0020712C">
        <w:rPr>
          <w:rFonts w:asciiTheme="majorBidi" w:hAnsiTheme="majorBidi" w:cstheme="majorBidi"/>
          <w:color w:val="000000" w:themeColor="text1"/>
          <w:lang w:bidi="fa-IR"/>
        </w:rPr>
        <w:t xml:space="preserve">Nourisaeid, A., Shabahang, R., Bagheri Sheykhangafshe, F., Saeedi, M., Mousavi, M. (2020). Comparison of Online Health Information Utilization, Online Shared Identity, and Online Shared Information Usage in Different Levels of COVID-19 </w:t>
      </w:r>
      <w:r w:rsidRPr="0020712C">
        <w:rPr>
          <w:rStyle w:val="SubtleEmphasis"/>
          <w:rFonts w:asciiTheme="majorBidi" w:hAnsiTheme="majorBidi" w:cstheme="majorBidi"/>
          <w:color w:val="000000" w:themeColor="text1"/>
        </w:rPr>
        <w:t>Anxiety. Journal of Research in Psychological Health</w:t>
      </w:r>
      <w:r w:rsidRPr="0020712C">
        <w:rPr>
          <w:rFonts w:asciiTheme="majorBidi" w:hAnsiTheme="majorBidi" w:cstheme="majorBidi"/>
          <w:color w:val="000000" w:themeColor="text1"/>
          <w:lang w:bidi="fa-IR"/>
        </w:rPr>
        <w:t>. 14(1): 28-39. (Text in Persian).</w:t>
      </w:r>
    </w:p>
    <w:p w:rsidR="00CE0758" w:rsidRPr="0020712C" w:rsidRDefault="00CE0758" w:rsidP="00CE0758">
      <w:pPr>
        <w:spacing w:after="0"/>
        <w:ind w:left="567" w:hanging="567"/>
        <w:jc w:val="lowKashida"/>
        <w:rPr>
          <w:rFonts w:asciiTheme="majorBidi" w:eastAsia="Calibri" w:hAnsiTheme="majorBidi" w:cstheme="majorBidi"/>
          <w:color w:val="000000" w:themeColor="text1"/>
        </w:rPr>
      </w:pPr>
      <w:r w:rsidRPr="0020712C">
        <w:rPr>
          <w:rFonts w:asciiTheme="majorBidi" w:eastAsia="Calibri" w:hAnsiTheme="majorBidi" w:cstheme="majorBidi"/>
          <w:color w:val="000000" w:themeColor="text1"/>
        </w:rPr>
        <w:t xml:space="preserve">Salkovskis, P. M., Rimes, K. A., Warwick, H. M., &amp; Clark, D. M. (2002). The health anxiety inventory: Development and validation of scales for the measurement of health anxiety and hypochondriasis. </w:t>
      </w:r>
      <w:r w:rsidRPr="0020712C">
        <w:rPr>
          <w:rFonts w:asciiTheme="majorBidi" w:eastAsia="Calibri" w:hAnsiTheme="majorBidi" w:cstheme="majorBidi"/>
          <w:i/>
          <w:iCs/>
          <w:color w:val="000000" w:themeColor="text1"/>
        </w:rPr>
        <w:t>Psychological Medicine</w:t>
      </w:r>
      <w:r w:rsidRPr="0020712C">
        <w:rPr>
          <w:rFonts w:asciiTheme="majorBidi" w:eastAsia="Calibri" w:hAnsiTheme="majorBidi" w:cstheme="majorBidi"/>
          <w:color w:val="000000" w:themeColor="text1"/>
        </w:rPr>
        <w:t>. 32(5): 843–853.</w:t>
      </w:r>
    </w:p>
    <w:p w:rsidR="00CE0758" w:rsidRPr="0020712C" w:rsidRDefault="00CE0758" w:rsidP="00CE0758">
      <w:pPr>
        <w:spacing w:after="0"/>
        <w:ind w:left="432" w:hanging="432"/>
        <w:jc w:val="lowKashida"/>
        <w:rPr>
          <w:rFonts w:ascii="Times New Roman" w:eastAsia="Calibri" w:hAnsi="Times New Roman" w:cs="Times New Roman"/>
          <w:color w:val="000000" w:themeColor="text1"/>
        </w:rPr>
      </w:pP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Santos, C. F. (2020). Reflections about the impact of the SARS-COV-2/COVID-19 pandemic on mental health.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Brazilian Journal of Psychiatry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42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(3): 329-329. </w:t>
      </w:r>
    </w:p>
    <w:p w:rsidR="00CE0758" w:rsidRPr="0020712C" w:rsidRDefault="00CE0758" w:rsidP="00CE0758">
      <w:pPr>
        <w:spacing w:after="0"/>
        <w:ind w:left="567" w:hanging="567"/>
        <w:jc w:val="lowKashida"/>
        <w:rPr>
          <w:rFonts w:asciiTheme="majorBidi" w:hAnsiTheme="majorBidi" w:cstheme="majorBidi"/>
          <w:color w:val="000000" w:themeColor="text1"/>
          <w:shd w:val="clear" w:color="auto" w:fill="FFFFFF"/>
        </w:rPr>
      </w:pPr>
      <w:r w:rsidRPr="0020712C">
        <w:rPr>
          <w:rFonts w:ascii="Times New Roman" w:eastAsia="Calibri" w:hAnsi="Times New Roman" w:cs="Times New Roman"/>
          <w:color w:val="000000" w:themeColor="text1"/>
        </w:rPr>
        <w:t>Taylor, S., Zvolensky, M. J., Cox, B. J., Deacon, B., Heimberg, R. G., Ledley, D. R</w:t>
      </w:r>
      <w:proofErr w:type="gramStart"/>
      <w:r w:rsidRPr="0020712C">
        <w:rPr>
          <w:rFonts w:ascii="Times New Roman" w:eastAsia="Calibri" w:hAnsi="Times New Roman" w:cs="Times New Roman"/>
          <w:color w:val="000000" w:themeColor="text1"/>
        </w:rPr>
        <w:t>., ...</w:t>
      </w:r>
      <w:proofErr w:type="gramEnd"/>
      <w:r w:rsidRPr="0020712C">
        <w:rPr>
          <w:rFonts w:ascii="Times New Roman" w:eastAsia="Calibri" w:hAnsi="Times New Roman" w:cs="Times New Roman"/>
          <w:color w:val="000000" w:themeColor="text1"/>
        </w:rPr>
        <w:t xml:space="preserve"> &amp; Coles, M. (2007). Robust Dimensions of Anxiety Sensitivity: Development and Initial Validation of the Anxiety Sensitivity Index—3. </w:t>
      </w:r>
      <w:r w:rsidRPr="0020712C">
        <w:rPr>
          <w:rFonts w:ascii="Times New Roman" w:eastAsia="Calibri" w:hAnsi="Times New Roman" w:cs="Times New Roman"/>
          <w:i/>
          <w:iCs/>
          <w:color w:val="000000" w:themeColor="text1"/>
        </w:rPr>
        <w:t>Psychological Assessment</w:t>
      </w:r>
      <w:r w:rsidRPr="0020712C">
        <w:rPr>
          <w:rFonts w:ascii="Times New Roman" w:eastAsia="Calibri" w:hAnsi="Times New Roman" w:cs="Times New Roman"/>
          <w:color w:val="000000" w:themeColor="text1"/>
        </w:rPr>
        <w:t>. </w:t>
      </w:r>
      <w:r w:rsidRPr="0020712C">
        <w:rPr>
          <w:rFonts w:ascii="Times New Roman" w:eastAsia="Calibri" w:hAnsi="Times New Roman" w:cs="Times New Roman"/>
          <w:i/>
          <w:iCs/>
          <w:color w:val="000000" w:themeColor="text1"/>
        </w:rPr>
        <w:t>19</w:t>
      </w:r>
      <w:r w:rsidRPr="0020712C">
        <w:rPr>
          <w:rFonts w:ascii="Times New Roman" w:eastAsia="Calibri" w:hAnsi="Times New Roman" w:cs="Times New Roman"/>
          <w:color w:val="000000" w:themeColor="text1"/>
        </w:rPr>
        <w:t>(2): 176-188.</w:t>
      </w:r>
    </w:p>
    <w:p w:rsidR="00CE0758" w:rsidRPr="0020712C" w:rsidRDefault="00CE0758" w:rsidP="00CE0758">
      <w:pPr>
        <w:spacing w:after="0"/>
        <w:ind w:left="567" w:hanging="567"/>
        <w:jc w:val="lowKashida"/>
        <w:rPr>
          <w:rFonts w:asciiTheme="majorBidi" w:hAnsiTheme="majorBidi" w:cstheme="majorBidi"/>
          <w:color w:val="000000" w:themeColor="text1"/>
          <w:lang w:bidi="fa-IR"/>
        </w:rPr>
      </w:pP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Thorgaard, M. V., Frostholm, L., &amp; Rask, C. U. (2018). Childhood and family factors in the development of health anxiety: A systematic review.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Children's Health Care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47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(2): 198-238.</w:t>
      </w:r>
    </w:p>
    <w:p w:rsidR="00CE0758" w:rsidRPr="0020712C" w:rsidRDefault="00CE0758" w:rsidP="00CE0758">
      <w:pPr>
        <w:spacing w:after="0"/>
        <w:ind w:left="567" w:hanging="567"/>
        <w:jc w:val="lowKashida"/>
        <w:rPr>
          <w:rFonts w:asciiTheme="majorBidi" w:hAnsiTheme="majorBidi" w:cstheme="majorBidi"/>
          <w:color w:val="000000" w:themeColor="text1"/>
        </w:rPr>
      </w:pP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Wang, C., Horby, P. W., Hayden, F. G., &amp; </w:t>
      </w:r>
      <w:proofErr w:type="gramStart"/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Gao</w:t>
      </w:r>
      <w:proofErr w:type="gramEnd"/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, G. F. (2020). A novel coronavirus outbreak of global health concern.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The Lancet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395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(10223): 470-473.</w:t>
      </w:r>
    </w:p>
    <w:p w:rsidR="00CE0758" w:rsidRPr="0020712C" w:rsidRDefault="00CE0758" w:rsidP="00CE0758">
      <w:pPr>
        <w:spacing w:after="0"/>
        <w:ind w:left="567" w:hanging="567"/>
        <w:jc w:val="lowKashida"/>
        <w:rPr>
          <w:rFonts w:asciiTheme="majorBidi" w:eastAsia="Calibri" w:hAnsiTheme="majorBidi" w:cstheme="majorBidi"/>
          <w:color w:val="000000" w:themeColor="text1"/>
        </w:rPr>
      </w:pP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Wright, K. D., Lebell, M. A. A., &amp; Carleton, R. N. (2016). Intolerance of uncertainty, anxiety sensitivity, health anxiety, and anxiety disorder symptoms in youth.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Journal of Anxiety Disorders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100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(41): 35-42.</w:t>
      </w:r>
    </w:p>
    <w:p w:rsidR="00CE0758" w:rsidRPr="0020712C" w:rsidRDefault="00CE0758" w:rsidP="00CE0758">
      <w:pPr>
        <w:spacing w:after="0"/>
        <w:ind w:left="567" w:hanging="567"/>
        <w:jc w:val="lowKashida"/>
        <w:rPr>
          <w:rFonts w:asciiTheme="majorBidi" w:eastAsia="Calibri" w:hAnsiTheme="majorBidi" w:cstheme="majorBidi"/>
          <w:color w:val="000000" w:themeColor="text1"/>
        </w:rPr>
      </w:pP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Wheaton, M. G., Abramowitz, J. S., Berman, N. C., Fabricant, L. E., &amp; Olatunji, B. O. (2012). Psychological predictors of anxiety in response to the H1N1 (swine flu) pandemic.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Cognitive Therapy and Research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36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(3): 210-218.</w:t>
      </w:r>
    </w:p>
    <w:p w:rsidR="00CE0758" w:rsidRPr="0020712C" w:rsidRDefault="00CE0758" w:rsidP="00CE0758">
      <w:pPr>
        <w:spacing w:after="0"/>
        <w:ind w:left="567" w:hanging="567"/>
        <w:jc w:val="lowKashida"/>
        <w:rPr>
          <w:rFonts w:asciiTheme="majorBidi" w:eastAsia="Calibri" w:hAnsiTheme="majorBidi" w:cstheme="majorBidi"/>
          <w:color w:val="000000" w:themeColor="text1"/>
        </w:rPr>
      </w:pP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Waltz, C. F., &amp; Bausell, B. R. (1981).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Nursing research: design statistics and computer analysis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. Davis FA.</w:t>
      </w:r>
    </w:p>
    <w:p w:rsidR="00CE0758" w:rsidRPr="0020712C" w:rsidRDefault="00CE0758" w:rsidP="00CE0758">
      <w:pPr>
        <w:spacing w:after="0"/>
        <w:ind w:left="567" w:hanging="567"/>
        <w:jc w:val="lowKashida"/>
        <w:rPr>
          <w:rFonts w:asciiTheme="majorBidi" w:hAnsiTheme="majorBidi" w:cstheme="majorBidi"/>
          <w:color w:val="000000" w:themeColor="text1"/>
          <w:lang w:bidi="fa-IR"/>
        </w:rPr>
      </w:pP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Wheaton, M. G., Abramowitz, J. S., Berman, N. C., Fabricant, L. E., &amp; Olatunji, B. O. (2012). Psychological predictors of anxiety in response to the H1N1 (swine flu) pandemic.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Cognitive Therapy and Research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36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(3): 210-218.</w:t>
      </w:r>
    </w:p>
    <w:p w:rsidR="00CE0758" w:rsidRPr="0020712C" w:rsidRDefault="00CE0758" w:rsidP="00CE0758">
      <w:pPr>
        <w:spacing w:after="0" w:line="240" w:lineRule="auto"/>
        <w:ind w:left="567" w:hanging="563"/>
        <w:jc w:val="lowKashida"/>
        <w:rPr>
          <w:rFonts w:asciiTheme="majorBidi" w:eastAsia="Calibri" w:hAnsiTheme="majorBidi" w:cstheme="majorBidi"/>
          <w:color w:val="000000" w:themeColor="text1"/>
          <w:lang w:bidi="fa-IR"/>
        </w:rPr>
      </w:pP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Yıldırım, A., Boysan, M., Karaman, E., Çetin, O., &amp; Şahin, H. G. (2019). Relationships between somatosensory amplification, health anxiety and low back pain among pregnant women.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Eastern Journal of Medicine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. </w:t>
      </w:r>
      <w:r w:rsidRPr="0020712C">
        <w:rPr>
          <w:rFonts w:asciiTheme="majorBidi" w:hAnsiTheme="majorBidi" w:cstheme="majorBidi"/>
          <w:i/>
          <w:iCs/>
          <w:color w:val="000000" w:themeColor="text1"/>
          <w:shd w:val="clear" w:color="auto" w:fill="FFFFFF"/>
        </w:rPr>
        <w:t>24</w:t>
      </w:r>
      <w:r w:rsidRPr="0020712C">
        <w:rPr>
          <w:rFonts w:asciiTheme="majorBidi" w:hAnsiTheme="majorBidi" w:cstheme="majorBidi"/>
          <w:color w:val="000000" w:themeColor="text1"/>
          <w:shd w:val="clear" w:color="auto" w:fill="FFFFFF"/>
        </w:rPr>
        <w:t>(1): 69-73.</w:t>
      </w:r>
    </w:p>
    <w:p w:rsidR="00A44C8D" w:rsidRPr="00CE0758" w:rsidRDefault="00A44C8D" w:rsidP="00CE0758">
      <w:bookmarkStart w:id="0" w:name="_GoBack"/>
      <w:bookmarkEnd w:id="0"/>
    </w:p>
    <w:sectPr w:rsidR="00A44C8D" w:rsidRPr="00CE0758" w:rsidSect="00805DEA">
      <w:headerReference w:type="default" r:id="rId11"/>
      <w:footerReference w:type="default" r:id="rId12"/>
      <w:headerReference w:type="first" r:id="rId13"/>
      <w:footnotePr>
        <w:numRestart w:val="eachPage"/>
      </w:footnotePr>
      <w:pgSz w:w="11909" w:h="16834" w:code="9"/>
      <w:pgMar w:top="1418" w:right="1418" w:bottom="1418" w:left="1418" w:header="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256" w:rsidRDefault="00C24256">
      <w:pPr>
        <w:spacing w:after="0" w:line="240" w:lineRule="auto"/>
      </w:pPr>
      <w:r>
        <w:separator/>
      </w:r>
    </w:p>
  </w:endnote>
  <w:endnote w:type="continuationSeparator" w:id="0">
    <w:p w:rsidR="00C24256" w:rsidRDefault="00C2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r">
    <w:charset w:val="B2"/>
    <w:family w:val="auto"/>
    <w:pitch w:val="variable"/>
    <w:sig w:usb0="00002000" w:usb1="0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9F" w:rsidRDefault="00B857EC" w:rsidP="001B18A8">
    <w:pPr>
      <w:pStyle w:val="Footer"/>
      <w:tabs>
        <w:tab w:val="center" w:pos="4253"/>
        <w:tab w:val="left" w:pos="6741"/>
      </w:tabs>
      <w:bidi/>
    </w:pPr>
    <w:r>
      <w:rPr>
        <w:rtl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E0758">
      <w:rPr>
        <w:noProof/>
        <w:rtl/>
      </w:rPr>
      <w:t>2</w:t>
    </w:r>
    <w:r>
      <w:rPr>
        <w:noProof/>
      </w:rPr>
      <w:fldChar w:fldCharType="end"/>
    </w:r>
  </w:p>
  <w:p w:rsidR="00163E9F" w:rsidRDefault="00C242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256" w:rsidRDefault="00C24256">
      <w:pPr>
        <w:spacing w:after="0" w:line="240" w:lineRule="auto"/>
      </w:pPr>
      <w:r>
        <w:separator/>
      </w:r>
    </w:p>
  </w:footnote>
  <w:footnote w:type="continuationSeparator" w:id="0">
    <w:p w:rsidR="00C24256" w:rsidRDefault="00C2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9F" w:rsidRDefault="00C24256" w:rsidP="002B7326">
    <w:pPr>
      <w:pStyle w:val="Header"/>
      <w:bidi/>
      <w:rPr>
        <w:rFonts w:ascii="Times New Roman" w:hAnsi="Times New Roman" w:cs="B Compset"/>
        <w:b/>
        <w:bCs/>
        <w:sz w:val="20"/>
        <w:szCs w:val="20"/>
      </w:rPr>
    </w:pPr>
  </w:p>
  <w:p w:rsidR="00163E9F" w:rsidRDefault="00C24256" w:rsidP="002B7326">
    <w:pPr>
      <w:pStyle w:val="Header"/>
      <w:bidi/>
      <w:rPr>
        <w:rFonts w:ascii="Times New Roman" w:hAnsi="Times New Roman" w:cs="B Compset"/>
        <w:b/>
        <w:bCs/>
        <w:sz w:val="20"/>
        <w:szCs w:val="20"/>
      </w:rPr>
    </w:pPr>
  </w:p>
  <w:p w:rsidR="00163E9F" w:rsidRPr="0018396A" w:rsidRDefault="00C24256" w:rsidP="002B7326">
    <w:pPr>
      <w:pStyle w:val="Header"/>
      <w:bidi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9F" w:rsidRDefault="00C24256" w:rsidP="00D45216">
    <w:pPr>
      <w:pStyle w:val="Header"/>
      <w:bidi/>
      <w:rPr>
        <w:rFonts w:ascii="Times New Roman" w:hAnsi="Times New Roman" w:cs="B Compset"/>
        <w:b/>
        <w:bCs/>
        <w:sz w:val="20"/>
        <w:szCs w:val="20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97E52"/>
    <w:multiLevelType w:val="hybridMultilevel"/>
    <w:tmpl w:val="F014BC98"/>
    <w:lvl w:ilvl="0" w:tplc="D1006F58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7F554B"/>
    <w:multiLevelType w:val="multilevel"/>
    <w:tmpl w:val="B418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91"/>
    <w:rsid w:val="000434FD"/>
    <w:rsid w:val="000F29C9"/>
    <w:rsid w:val="000F40E0"/>
    <w:rsid w:val="001306B6"/>
    <w:rsid w:val="00150A96"/>
    <w:rsid w:val="001D26C4"/>
    <w:rsid w:val="001F3747"/>
    <w:rsid w:val="00241DBF"/>
    <w:rsid w:val="00290246"/>
    <w:rsid w:val="002C276F"/>
    <w:rsid w:val="002D3AD1"/>
    <w:rsid w:val="003147F7"/>
    <w:rsid w:val="00380F77"/>
    <w:rsid w:val="003E1634"/>
    <w:rsid w:val="003E3B73"/>
    <w:rsid w:val="0051105F"/>
    <w:rsid w:val="0058169D"/>
    <w:rsid w:val="00707FA1"/>
    <w:rsid w:val="007A30E4"/>
    <w:rsid w:val="00A36574"/>
    <w:rsid w:val="00A44C8D"/>
    <w:rsid w:val="00B14ADE"/>
    <w:rsid w:val="00B857EC"/>
    <w:rsid w:val="00C24256"/>
    <w:rsid w:val="00C44379"/>
    <w:rsid w:val="00CD30C6"/>
    <w:rsid w:val="00CE0758"/>
    <w:rsid w:val="00D10354"/>
    <w:rsid w:val="00D13851"/>
    <w:rsid w:val="00D33AAD"/>
    <w:rsid w:val="00DE20FD"/>
    <w:rsid w:val="00E05A71"/>
    <w:rsid w:val="00E2752D"/>
    <w:rsid w:val="00E64191"/>
    <w:rsid w:val="00FA3D75"/>
    <w:rsid w:val="00FB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87C480E5-13FF-441F-B24A-B4BB417E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191"/>
    <w:pPr>
      <w:spacing w:after="200" w:line="276" w:lineRule="auto"/>
    </w:pPr>
    <w:rPr>
      <w:rFonts w:eastAsiaTheme="minorEastAsia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0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64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64191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styleId="Hyperlink">
    <w:name w:val="Hyperlink"/>
    <w:basedOn w:val="DefaultParagraphFont"/>
    <w:uiPriority w:val="99"/>
    <w:unhideWhenUsed/>
    <w:rsid w:val="00E64191"/>
    <w:rPr>
      <w:color w:val="0563C1" w:themeColor="hyperlink"/>
      <w:u w:val="single"/>
    </w:rPr>
  </w:style>
  <w:style w:type="character" w:customStyle="1" w:styleId="hit">
    <w:name w:val="hit"/>
    <w:basedOn w:val="DefaultParagraphFont"/>
    <w:rsid w:val="00E64191"/>
  </w:style>
  <w:style w:type="character" w:styleId="CommentReference">
    <w:name w:val="annotation reference"/>
    <w:basedOn w:val="DefaultParagraphFont"/>
    <w:uiPriority w:val="99"/>
    <w:unhideWhenUsed/>
    <w:rsid w:val="00E64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191"/>
    <w:rPr>
      <w:rFonts w:eastAsiaTheme="minorEastAsia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91"/>
    <w:rPr>
      <w:rFonts w:ascii="Segoe UI" w:eastAsiaTheme="minorEastAsia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E64191"/>
    <w:pPr>
      <w:spacing w:after="0" w:line="240" w:lineRule="auto"/>
    </w:pPr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241DBF"/>
    <w:pPr>
      <w:ind w:left="720"/>
      <w:contextualSpacing/>
    </w:pPr>
    <w:rPr>
      <w:rFonts w:ascii="Calibri" w:eastAsia="Calibri" w:hAnsi="Calibri" w:cs="Arial"/>
    </w:rPr>
  </w:style>
  <w:style w:type="character" w:customStyle="1" w:styleId="apple-converted-space">
    <w:name w:val="apple-converted-space"/>
    <w:basedOn w:val="DefaultParagraphFont"/>
    <w:rsid w:val="00241DBF"/>
  </w:style>
  <w:style w:type="paragraph" w:styleId="Header">
    <w:name w:val="header"/>
    <w:basedOn w:val="Normal"/>
    <w:link w:val="HeaderChar"/>
    <w:uiPriority w:val="99"/>
    <w:unhideWhenUsed/>
    <w:rsid w:val="00B857E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B857EC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857E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B857EC"/>
    <w:rPr>
      <w:rFonts w:ascii="Calibri" w:eastAsia="Calibri" w:hAnsi="Calibri" w:cs="Arial"/>
      <w:lang w:bidi="ar-SA"/>
    </w:rPr>
  </w:style>
  <w:style w:type="character" w:customStyle="1" w:styleId="text">
    <w:name w:val="text"/>
    <w:basedOn w:val="DefaultParagraphFont"/>
    <w:rsid w:val="003E3B73"/>
  </w:style>
  <w:style w:type="character" w:customStyle="1" w:styleId="title-text">
    <w:name w:val="title-text"/>
    <w:basedOn w:val="DefaultParagraphFont"/>
    <w:rsid w:val="003E3B73"/>
  </w:style>
  <w:style w:type="character" w:customStyle="1" w:styleId="apple-style-span">
    <w:name w:val="apple-style-span"/>
    <w:rsid w:val="003E3B73"/>
  </w:style>
  <w:style w:type="paragraph" w:styleId="BodyText">
    <w:name w:val="Body Text"/>
    <w:basedOn w:val="Normal"/>
    <w:link w:val="BodyTextChar"/>
    <w:unhideWhenUsed/>
    <w:rsid w:val="003E3B73"/>
    <w:pPr>
      <w:bidi/>
      <w:spacing w:after="0" w:line="240" w:lineRule="auto"/>
      <w:jc w:val="both"/>
    </w:pPr>
    <w:rPr>
      <w:rFonts w:ascii="Times New Roman" w:eastAsia="Times New Roman" w:hAnsi="Times New Roman" w:cs="Zar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E3B73"/>
    <w:rPr>
      <w:rFonts w:ascii="Times New Roman" w:eastAsia="Times New Roman" w:hAnsi="Times New Roman" w:cs="Zar"/>
      <w:sz w:val="24"/>
      <w:szCs w:val="24"/>
      <w:lang w:bidi="ar-SA"/>
    </w:rPr>
  </w:style>
  <w:style w:type="paragraph" w:customStyle="1" w:styleId="REF">
    <w:name w:val="REF"/>
    <w:basedOn w:val="Normal"/>
    <w:rsid w:val="007A30E4"/>
    <w:pPr>
      <w:numPr>
        <w:numId w:val="1"/>
      </w:numPr>
      <w:bidi/>
      <w:spacing w:after="0" w:line="240" w:lineRule="auto"/>
      <w:jc w:val="both"/>
    </w:pPr>
    <w:rPr>
      <w:rFonts w:ascii="Times New Roman" w:eastAsia="MS Mincho" w:hAnsi="Times New Roman" w:cs="B Mitra"/>
      <w:sz w:val="18"/>
      <w:szCs w:val="20"/>
      <w:lang w:bidi="fa-IR"/>
    </w:rPr>
  </w:style>
  <w:style w:type="character" w:styleId="Emphasis">
    <w:name w:val="Emphasis"/>
    <w:uiPriority w:val="20"/>
    <w:qFormat/>
    <w:rsid w:val="007A30E4"/>
    <w:rPr>
      <w:i/>
      <w:iCs/>
    </w:rPr>
  </w:style>
  <w:style w:type="character" w:customStyle="1" w:styleId="alt-edited">
    <w:name w:val="alt-edited"/>
    <w:basedOn w:val="DefaultParagraphFont"/>
    <w:rsid w:val="007A30E4"/>
  </w:style>
  <w:style w:type="character" w:customStyle="1" w:styleId="tlid-translation">
    <w:name w:val="tlid-translation"/>
    <w:rsid w:val="007A30E4"/>
  </w:style>
  <w:style w:type="character" w:customStyle="1" w:styleId="Heading1Char">
    <w:name w:val="Heading 1 Char"/>
    <w:basedOn w:val="DefaultParagraphFont"/>
    <w:link w:val="Heading1"/>
    <w:uiPriority w:val="9"/>
    <w:rsid w:val="005110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customStyle="1" w:styleId="fontstyle01">
    <w:name w:val="fontstyle01"/>
    <w:rsid w:val="00B14ADE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Title1">
    <w:name w:val="Title1"/>
    <w:basedOn w:val="DefaultParagraphFont"/>
    <w:rsid w:val="00B14ADE"/>
  </w:style>
  <w:style w:type="paragraph" w:customStyle="1" w:styleId="EndNoteBibliography">
    <w:name w:val="EndNote Bibliography"/>
    <w:basedOn w:val="Normal"/>
    <w:link w:val="EndNoteBibliographyChar"/>
    <w:rsid w:val="003E1634"/>
    <w:pPr>
      <w:spacing w:after="0" w:line="240" w:lineRule="auto"/>
      <w:ind w:firstLine="360"/>
      <w:jc w:val="both"/>
    </w:pPr>
    <w:rPr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3E1634"/>
    <w:rPr>
      <w:rFonts w:eastAsiaTheme="minorEastAsia"/>
      <w:noProof/>
      <w:sz w:val="24"/>
      <w:lang w:bidi="ar-SA"/>
    </w:rPr>
  </w:style>
  <w:style w:type="character" w:customStyle="1" w:styleId="notranslate">
    <w:name w:val="notranslate"/>
    <w:basedOn w:val="DefaultParagraphFont"/>
    <w:rsid w:val="003E1634"/>
  </w:style>
  <w:style w:type="character" w:styleId="SubtleEmphasis">
    <w:name w:val="Subtle Emphasis"/>
    <w:basedOn w:val="DefaultParagraphFont"/>
    <w:uiPriority w:val="19"/>
    <w:qFormat/>
    <w:rsid w:val="00CE07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17795%2Fijpbs-233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janxdis.2020.10221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esearchgate.net/deref/http%3A%2F%2Fdx.doi.org%2F10.1007%2Fs12262-019-02014-y?_sg%5B0%5D=zBg-5ihKjLA3SCtHK_jcZ84P8v1_dvDwJeGGF6TXOuWDDWRRmEAOiXSRX0NLsN2qu9Br1R-uDCT7Bc5guY_wiQVxCw.-LNU1ceztBDbLxWnyP__qA-M2isPq-CE9u3g8ZbBWoJ6MKGQreEQ7NumVIivhbY2FBC2cJqWbO3q-n8OOlqc_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comppsych.2020.1521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2021-10-05T08:15:00Z</cp:lastPrinted>
  <dcterms:created xsi:type="dcterms:W3CDTF">2021-10-05T08:02:00Z</dcterms:created>
  <dcterms:modified xsi:type="dcterms:W3CDTF">2021-10-05T09:09:00Z</dcterms:modified>
</cp:coreProperties>
</file>